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D973F2"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">
                        <v:imagedata r:id="rId11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Image 8" o:spid="_x0000_s1029" type="#_x0000_t75" style="position:absolute;width:16555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">
                          <v:imagedata r:id="rId12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">
                          <v:imagedata r:id="rId13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172D42" w:rsidP="00172D42">
                <w:pPr>
                  <w:jc w:val="both"/>
                  <w:rPr>
                    <w:rStyle w:val="FORMULAIRE10"/>
                  </w:rPr>
                </w:pPr>
                <w:r w:rsidRPr="00172D42">
                  <w:rPr>
                    <w:rStyle w:val="FORMULAIRE10"/>
                  </w:rPr>
                  <w:t>OCCE DE PARIS - 149 RUE DE VAUGIRARD 75015 PARIS - 01 47 83 29 55 - ad75@occe.coop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172D4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172D4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29" type="#_x0000_t75" style="width:37.5pt;height:18pt" o:ole="">
                  <v:imagedata r:id="rId14" o:title=""/>
                </v:shape>
                <w:control r:id="rId15" w:name="OptionButton10122142" w:shapeid="_x0000_i1029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31" type="#_x0000_t75" style="width:35.25pt;height:18pt" o:ole="">
                  <v:imagedata r:id="rId16" o:title=""/>
                </v:shape>
                <w:control r:id="rId17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172D4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172D42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placeholder>
                  <w:docPart w:val="BA18002775CF47C48FB8ED63205F372B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placeholder>
                  <w:docPart w:val="B475EAB651F443FEB5411C89C75B02D2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placeholder>
                  <w:docPart w:val="315902F0777C462BB261D2B259B06EAF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placeholder>
                  <w:docPart w:val="D9AAC3F6FA014AC7BE80556FDF29A41C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placeholder>
                  <w:docPart w:val="6585667C7DE34BF9B0A0F86D676F7F3F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placeholder>
                  <w:docPart w:val="30AAE642BA7B4B53A712410DB6566BCE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placeholder>
                  <w:docPart w:val="600C3FC20E6A4E669B21A10356E6AFD8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172D4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placeholder>
                  <w:docPart w:val="E9FF98D5712B4181BAD73490F7AA3496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placeholder>
              <w:docPart w:val="1697ECDF27E848499E69C9608C431CB6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placeholder>
              <w:docPart w:val="C37326ECCBF04165AE81FE33105A5F5B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placeholder>
              <w:docPart w:val="8E9B3F441A8A44AFB86899989F98D9DF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172D42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172D42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cahier des charges des classes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8D2DEE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>
        <w:rPr>
          <w:rFonts w:asciiTheme="minorHAnsi" w:hAnsiTheme="minorHAnsi" w:cs="Arial"/>
          <w:bCs/>
          <w:szCs w:val="20"/>
        </w:rPr>
        <w:t xml:space="preserve">gence de l’Eau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sectPr w:rsidR="00CC05AC" w:rsidSect="002E6E32">
      <w:footerReference w:type="default" r:id="rId18"/>
      <w:footerReference w:type="first" r:id="rId19"/>
      <w:pgSz w:w="11906" w:h="16838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172D42">
              <w:rPr>
                <w:rFonts w:asciiTheme="minorHAnsi" w:hAnsiTheme="minorHAnsi" w:cs="Arial"/>
                <w:bCs/>
                <w:noProof/>
                <w:sz w:val="16"/>
              </w:rPr>
              <w:t>2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172D42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773F5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72D42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72D42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773F5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2D42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4FE6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D2DEE"/>
    <w:rsid w:val="008D74CC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7F6C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ABB7A4D"/>
  <w15:docId w15:val="{659E41A8-78BA-41D2-AFE9-B23AF669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8002775CF47C48FB8ED63205F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0CF10-137E-4F4F-8698-0F34F0870BE4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B475EAB651F443FEB5411C89C75B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2291-48B3-4FF5-A9CC-F01FF1140154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315902F0777C462BB261D2B259B06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01B02-83B8-4FC4-9D90-641BE7322C6E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D9AAC3F6FA014AC7BE80556FDF29A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8FBBF-660F-4C6A-8C27-0A343558948D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6585667C7DE34BF9B0A0F86D676F7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0C817-E4D8-4E79-A189-DBB3931CF0B7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30AAE642BA7B4B53A712410DB6566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D4BB6-616A-417C-BBDF-833B3447D78C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600C3FC20E6A4E669B21A10356E6A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E4339-A3D3-4E52-8B07-99E32CD57C35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E9FF98D5712B4181BAD73490F7AA3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59C8D-FF32-422D-9298-535CE7430C5A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1697ECDF27E848499E69C9608C43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35F6-B865-4276-BDA6-732AB4498081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37326ECCBF04165AE81FE33105A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E5FE-054C-465B-A214-35370F1C26C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8E9B3F441A8A44AFB86899989F98D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B2D99-4478-4BEA-95A8-400AC2813D31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7EEB-6FDB-4236-8753-5AE5FBC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Laurent</cp:lastModifiedBy>
  <cp:revision>3</cp:revision>
  <cp:lastPrinted>2018-10-25T14:01:00Z</cp:lastPrinted>
  <dcterms:created xsi:type="dcterms:W3CDTF">2018-11-08T11:05:00Z</dcterms:created>
  <dcterms:modified xsi:type="dcterms:W3CDTF">2020-11-10T12:35:00Z</dcterms:modified>
</cp:coreProperties>
</file>